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EC3D3" w14:textId="77777777" w:rsidR="00FE067E" w:rsidRPr="00B14B6B" w:rsidRDefault="00CD36CF" w:rsidP="00CC1F3B">
      <w:pPr>
        <w:pStyle w:val="TitlePageOrigin"/>
        <w:rPr>
          <w:color w:val="auto"/>
        </w:rPr>
      </w:pPr>
      <w:r w:rsidRPr="00B14B6B">
        <w:rPr>
          <w:color w:val="auto"/>
        </w:rPr>
        <w:t>WEST virginia legislature</w:t>
      </w:r>
    </w:p>
    <w:p w14:paraId="0E4B47B4" w14:textId="77777777" w:rsidR="00CD36CF" w:rsidRPr="00B14B6B" w:rsidRDefault="00CD36CF" w:rsidP="00CC1F3B">
      <w:pPr>
        <w:pStyle w:val="TitlePageSession"/>
        <w:rPr>
          <w:color w:val="auto"/>
        </w:rPr>
      </w:pPr>
      <w:r w:rsidRPr="00B14B6B">
        <w:rPr>
          <w:color w:val="auto"/>
        </w:rPr>
        <w:t>20</w:t>
      </w:r>
      <w:r w:rsidR="007F29DD" w:rsidRPr="00B14B6B">
        <w:rPr>
          <w:color w:val="auto"/>
        </w:rPr>
        <w:t>2</w:t>
      </w:r>
      <w:r w:rsidR="00AB0024" w:rsidRPr="00B14B6B">
        <w:rPr>
          <w:color w:val="auto"/>
        </w:rPr>
        <w:t>4</w:t>
      </w:r>
      <w:r w:rsidRPr="00B14B6B">
        <w:rPr>
          <w:color w:val="auto"/>
        </w:rPr>
        <w:t xml:space="preserve"> regular session</w:t>
      </w:r>
    </w:p>
    <w:p w14:paraId="790A73E4" w14:textId="77777777" w:rsidR="00CD36CF" w:rsidRPr="00B14B6B" w:rsidRDefault="009374AB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AB0875D44DE149758DBB596E96B2AAAE"/>
          </w:placeholder>
          <w:text/>
        </w:sdtPr>
        <w:sdtEndPr/>
        <w:sdtContent>
          <w:r w:rsidR="00AE48A0" w:rsidRPr="00B14B6B">
            <w:rPr>
              <w:color w:val="auto"/>
            </w:rPr>
            <w:t>Introduced</w:t>
          </w:r>
        </w:sdtContent>
      </w:sdt>
    </w:p>
    <w:p w14:paraId="210CF82D" w14:textId="5BC0FC90" w:rsidR="00CD36CF" w:rsidRPr="00B14B6B" w:rsidRDefault="009374AB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EB2D467D244C43909BA7C829282347E3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5D7E17" w:rsidRPr="00B14B6B">
            <w:rPr>
              <w:color w:val="auto"/>
            </w:rPr>
            <w:t>Senate</w:t>
          </w:r>
        </w:sdtContent>
      </w:sdt>
      <w:r w:rsidR="00303684" w:rsidRPr="00B14B6B">
        <w:rPr>
          <w:color w:val="auto"/>
        </w:rPr>
        <w:t xml:space="preserve"> </w:t>
      </w:r>
      <w:r w:rsidR="00CD36CF" w:rsidRPr="00B14B6B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1AD4BDAF42C3438A9C2DBBA597DE13C1"/>
          </w:placeholder>
          <w:text/>
        </w:sdtPr>
        <w:sdtEndPr/>
        <w:sdtContent>
          <w:r w:rsidR="00424E22">
            <w:rPr>
              <w:color w:val="auto"/>
            </w:rPr>
            <w:t>715</w:t>
          </w:r>
        </w:sdtContent>
      </w:sdt>
    </w:p>
    <w:p w14:paraId="0999A40D" w14:textId="79FE233F" w:rsidR="00CD36CF" w:rsidRPr="00B14B6B" w:rsidRDefault="00CD36CF" w:rsidP="00CC1F3B">
      <w:pPr>
        <w:pStyle w:val="Sponsors"/>
        <w:rPr>
          <w:color w:val="auto"/>
        </w:rPr>
      </w:pPr>
      <w:r w:rsidRPr="00B14B6B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7F1A5B0BEFFA4A9C98DE15524CE977C9"/>
          </w:placeholder>
          <w:text w:multiLine="1"/>
        </w:sdtPr>
        <w:sdtEndPr/>
        <w:sdtContent>
          <w:r w:rsidR="00E11EDE" w:rsidRPr="00B14B6B">
            <w:rPr>
              <w:color w:val="auto"/>
            </w:rPr>
            <w:t>Senator</w:t>
          </w:r>
          <w:r w:rsidR="009374AB">
            <w:rPr>
              <w:color w:val="auto"/>
            </w:rPr>
            <w:t>s</w:t>
          </w:r>
          <w:r w:rsidR="00E11EDE" w:rsidRPr="00B14B6B">
            <w:rPr>
              <w:color w:val="auto"/>
            </w:rPr>
            <w:t xml:space="preserve"> Takubo</w:t>
          </w:r>
          <w:r w:rsidR="009374AB">
            <w:rPr>
              <w:color w:val="auto"/>
            </w:rPr>
            <w:t>, Chapman, and Deeds</w:t>
          </w:r>
        </w:sdtContent>
      </w:sdt>
    </w:p>
    <w:p w14:paraId="6637480F" w14:textId="2032C815" w:rsidR="00E831B3" w:rsidRPr="00B14B6B" w:rsidRDefault="00CD36CF" w:rsidP="00CC1F3B">
      <w:pPr>
        <w:pStyle w:val="References"/>
        <w:rPr>
          <w:color w:val="auto"/>
        </w:rPr>
      </w:pPr>
      <w:r w:rsidRPr="00B14B6B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93A9F88469534F7DA94B0267EEA1C235"/>
          </w:placeholder>
          <w:text w:multiLine="1"/>
        </w:sdtPr>
        <w:sdtEndPr/>
        <w:sdtContent>
          <w:r w:rsidR="00E11EDE" w:rsidRPr="00B14B6B">
            <w:rPr>
              <w:color w:val="auto"/>
            </w:rPr>
            <w:t>Introduced</w:t>
          </w:r>
          <w:r w:rsidR="00424E22">
            <w:rPr>
              <w:color w:val="auto"/>
            </w:rPr>
            <w:t xml:space="preserve"> February 7, 2024</w:t>
          </w:r>
          <w:r w:rsidR="00E11EDE" w:rsidRPr="00B14B6B">
            <w:rPr>
              <w:color w:val="auto"/>
            </w:rPr>
            <w:t>; referred</w:t>
          </w:r>
          <w:r w:rsidR="00E11EDE" w:rsidRPr="00B14B6B">
            <w:rPr>
              <w:color w:val="auto"/>
            </w:rPr>
            <w:br/>
            <w:t>to the Committee</w:t>
          </w:r>
        </w:sdtContent>
      </w:sdt>
      <w:r w:rsidR="00E11EDE" w:rsidRPr="00B14B6B">
        <w:rPr>
          <w:color w:val="auto"/>
        </w:rPr>
        <w:t xml:space="preserve"> </w:t>
      </w:r>
      <w:r w:rsidR="00F10CD5">
        <w:rPr>
          <w:color w:val="auto"/>
        </w:rPr>
        <w:t xml:space="preserve">on </w:t>
      </w:r>
      <w:r w:rsidR="00E72514">
        <w:rPr>
          <w:color w:val="auto"/>
        </w:rPr>
        <w:t>Education</w:t>
      </w:r>
      <w:r w:rsidRPr="00B14B6B">
        <w:rPr>
          <w:color w:val="auto"/>
        </w:rPr>
        <w:t>]</w:t>
      </w:r>
    </w:p>
    <w:p w14:paraId="71D45045" w14:textId="16DC5B2C" w:rsidR="00303684" w:rsidRPr="00B14B6B" w:rsidRDefault="0000526A" w:rsidP="00CC1F3B">
      <w:pPr>
        <w:pStyle w:val="TitleSection"/>
        <w:rPr>
          <w:color w:val="auto"/>
        </w:rPr>
      </w:pPr>
      <w:r w:rsidRPr="00B14B6B">
        <w:rPr>
          <w:color w:val="auto"/>
        </w:rPr>
        <w:lastRenderedPageBreak/>
        <w:t>A BILL</w:t>
      </w:r>
      <w:r w:rsidR="00F13770" w:rsidRPr="00B14B6B">
        <w:rPr>
          <w:color w:val="auto"/>
        </w:rPr>
        <w:t xml:space="preserve"> to amend the Code of West Virginia, 1931, as amended, by adding thereto a new article, designated §18-2</w:t>
      </w:r>
      <w:r w:rsidR="00E11EDE" w:rsidRPr="00B14B6B">
        <w:rPr>
          <w:color w:val="auto"/>
        </w:rPr>
        <w:t>L</w:t>
      </w:r>
      <w:r w:rsidR="00F13770" w:rsidRPr="00B14B6B">
        <w:rPr>
          <w:color w:val="auto"/>
        </w:rPr>
        <w:t>-1, §18-2</w:t>
      </w:r>
      <w:r w:rsidR="00E11EDE" w:rsidRPr="00B14B6B">
        <w:rPr>
          <w:color w:val="auto"/>
        </w:rPr>
        <w:t>L</w:t>
      </w:r>
      <w:r w:rsidR="00F13770" w:rsidRPr="00B14B6B">
        <w:rPr>
          <w:color w:val="auto"/>
        </w:rPr>
        <w:t>-2, §18-2</w:t>
      </w:r>
      <w:r w:rsidR="00E11EDE" w:rsidRPr="00B14B6B">
        <w:rPr>
          <w:color w:val="auto"/>
        </w:rPr>
        <w:t>L</w:t>
      </w:r>
      <w:r w:rsidR="00F13770" w:rsidRPr="00B14B6B">
        <w:rPr>
          <w:color w:val="auto"/>
        </w:rPr>
        <w:t>-3, and §18-2</w:t>
      </w:r>
      <w:r w:rsidR="00E11EDE" w:rsidRPr="00B14B6B">
        <w:rPr>
          <w:color w:val="auto"/>
        </w:rPr>
        <w:t>L</w:t>
      </w:r>
      <w:r w:rsidR="00F13770" w:rsidRPr="00B14B6B">
        <w:rPr>
          <w:color w:val="auto"/>
        </w:rPr>
        <w:t>-4</w:t>
      </w:r>
      <w:r w:rsidR="00AD6FE2">
        <w:rPr>
          <w:color w:val="auto"/>
        </w:rPr>
        <w:t>,</w:t>
      </w:r>
      <w:r w:rsidR="00F13770" w:rsidRPr="00B14B6B">
        <w:rPr>
          <w:color w:val="auto"/>
        </w:rPr>
        <w:t xml:space="preserve"> all relating to </w:t>
      </w:r>
      <w:r w:rsidR="00B11E38" w:rsidRPr="00B14B6B">
        <w:rPr>
          <w:color w:val="auto"/>
        </w:rPr>
        <w:t>the Stop the Bleed Act</w:t>
      </w:r>
      <w:r w:rsidR="00F13770" w:rsidRPr="00B14B6B">
        <w:rPr>
          <w:color w:val="auto"/>
        </w:rPr>
        <w:t xml:space="preserve">; defining terms; establishing requirements for </w:t>
      </w:r>
      <w:r w:rsidR="00B11E38" w:rsidRPr="00B14B6B">
        <w:rPr>
          <w:color w:val="auto"/>
        </w:rPr>
        <w:t xml:space="preserve">implementation of the </w:t>
      </w:r>
      <w:r w:rsidR="00AD6FE2">
        <w:rPr>
          <w:color w:val="auto"/>
        </w:rPr>
        <w:t>a</w:t>
      </w:r>
      <w:r w:rsidR="00B11E38" w:rsidRPr="00B14B6B">
        <w:rPr>
          <w:color w:val="auto"/>
        </w:rPr>
        <w:t>ct</w:t>
      </w:r>
      <w:r w:rsidR="00F13770" w:rsidRPr="00B14B6B">
        <w:rPr>
          <w:color w:val="auto"/>
        </w:rPr>
        <w:t>; and addressing funding.</w:t>
      </w:r>
    </w:p>
    <w:p w14:paraId="79186BB0" w14:textId="77777777" w:rsidR="00303684" w:rsidRPr="00B14B6B" w:rsidRDefault="00303684" w:rsidP="00CC1F3B">
      <w:pPr>
        <w:pStyle w:val="EnactingClause"/>
        <w:rPr>
          <w:color w:val="auto"/>
        </w:rPr>
        <w:sectPr w:rsidR="00303684" w:rsidRPr="00B14B6B" w:rsidSect="00DF199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B14B6B">
        <w:rPr>
          <w:color w:val="auto"/>
        </w:rPr>
        <w:t>Be it enacted by the Legislature of West Virginia:</w:t>
      </w:r>
    </w:p>
    <w:p w14:paraId="618506CE" w14:textId="77777777" w:rsidR="00E11EDE" w:rsidRPr="00B14B6B" w:rsidRDefault="005C1CD5" w:rsidP="005C1CD5">
      <w:pPr>
        <w:suppressLineNumbers/>
        <w:ind w:left="720" w:hanging="720"/>
        <w:jc w:val="both"/>
        <w:outlineLvl w:val="1"/>
        <w:rPr>
          <w:rFonts w:cs="Arial"/>
          <w:b/>
          <w:bCs/>
          <w:color w:val="auto"/>
          <w:sz w:val="24"/>
          <w:u w:val="single"/>
        </w:rPr>
        <w:sectPr w:rsidR="00E11EDE" w:rsidRPr="00B14B6B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B14B6B">
        <w:rPr>
          <w:rFonts w:cs="Arial"/>
          <w:b/>
          <w:bCs/>
          <w:color w:val="auto"/>
          <w:sz w:val="24"/>
          <w:u w:val="single"/>
        </w:rPr>
        <w:t>ARTICLE 2L. STOP THE BLEED ACT.</w:t>
      </w:r>
    </w:p>
    <w:p w14:paraId="3383C8A9" w14:textId="77777777" w:rsidR="00E11EDE" w:rsidRPr="00B14B6B" w:rsidRDefault="005C1CD5" w:rsidP="005C1CD5">
      <w:pPr>
        <w:suppressLineNumbers/>
        <w:ind w:left="720" w:hanging="720"/>
        <w:jc w:val="both"/>
        <w:outlineLvl w:val="3"/>
        <w:rPr>
          <w:rFonts w:cs="Arial"/>
          <w:b/>
          <w:color w:val="auto"/>
          <w:u w:val="single"/>
        </w:rPr>
        <w:sectPr w:rsidR="00E11EDE" w:rsidRPr="00B14B6B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B14B6B">
        <w:rPr>
          <w:rFonts w:cs="Arial"/>
          <w:b/>
          <w:color w:val="auto"/>
          <w:u w:val="single"/>
        </w:rPr>
        <w:t>§18-2</w:t>
      </w:r>
      <w:r w:rsidR="00E11EDE" w:rsidRPr="00B14B6B">
        <w:rPr>
          <w:rFonts w:cs="Arial"/>
          <w:b/>
          <w:color w:val="auto"/>
          <w:u w:val="single"/>
        </w:rPr>
        <w:t>L</w:t>
      </w:r>
      <w:r w:rsidRPr="00B14B6B">
        <w:rPr>
          <w:rFonts w:cs="Arial"/>
          <w:b/>
          <w:color w:val="auto"/>
          <w:u w:val="single"/>
        </w:rPr>
        <w:t>-1. Title of article.</w:t>
      </w:r>
    </w:p>
    <w:p w14:paraId="668AF74D" w14:textId="77777777" w:rsidR="005C1CD5" w:rsidRPr="00B14B6B" w:rsidRDefault="005C1CD5" w:rsidP="005C1CD5">
      <w:pPr>
        <w:ind w:firstLine="750"/>
        <w:jc w:val="both"/>
        <w:outlineLvl w:val="4"/>
        <w:rPr>
          <w:rFonts w:cs="Arial"/>
          <w:color w:val="auto"/>
          <w:u w:val="single"/>
        </w:rPr>
        <w:sectPr w:rsidR="005C1CD5" w:rsidRPr="00B14B6B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B14B6B">
        <w:rPr>
          <w:rFonts w:cs="Arial"/>
          <w:color w:val="auto"/>
          <w:u w:val="single"/>
        </w:rPr>
        <w:t>This article shall be known as the Stop the Bleed Act.</w:t>
      </w:r>
    </w:p>
    <w:p w14:paraId="4DA63DA1" w14:textId="77777777" w:rsidR="00E11EDE" w:rsidRPr="00B14B6B" w:rsidRDefault="005C1CD5" w:rsidP="005C1CD5">
      <w:pPr>
        <w:suppressLineNumbers/>
        <w:ind w:left="720" w:hanging="720"/>
        <w:jc w:val="both"/>
        <w:outlineLvl w:val="3"/>
        <w:rPr>
          <w:rFonts w:cs="Arial"/>
          <w:b/>
          <w:color w:val="auto"/>
          <w:u w:val="single"/>
        </w:rPr>
        <w:sectPr w:rsidR="00E11EDE" w:rsidRPr="00B14B6B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B14B6B">
        <w:rPr>
          <w:rFonts w:cs="Arial"/>
          <w:b/>
          <w:color w:val="auto"/>
          <w:u w:val="single"/>
        </w:rPr>
        <w:t>§18-2</w:t>
      </w:r>
      <w:r w:rsidR="00E11EDE" w:rsidRPr="00B14B6B">
        <w:rPr>
          <w:rFonts w:cs="Arial"/>
          <w:b/>
          <w:color w:val="auto"/>
          <w:u w:val="single"/>
        </w:rPr>
        <w:t>L</w:t>
      </w:r>
      <w:r w:rsidRPr="00B14B6B">
        <w:rPr>
          <w:rFonts w:cs="Arial"/>
          <w:b/>
          <w:color w:val="auto"/>
          <w:u w:val="single"/>
        </w:rPr>
        <w:t>-2. Definitions.</w:t>
      </w:r>
    </w:p>
    <w:p w14:paraId="481FB0CD" w14:textId="329C6C1B" w:rsidR="005C1CD5" w:rsidRPr="00B14B6B" w:rsidRDefault="00280AC0" w:rsidP="00E11EDE">
      <w:pPr>
        <w:pStyle w:val="SectionBody"/>
        <w:rPr>
          <w:color w:val="auto"/>
          <w:u w:val="single"/>
        </w:rPr>
      </w:pPr>
      <w:r w:rsidRPr="00B14B6B">
        <w:rPr>
          <w:color w:val="auto"/>
          <w:u w:val="single"/>
        </w:rPr>
        <w:t>"</w:t>
      </w:r>
      <w:r w:rsidR="005C1CD5" w:rsidRPr="00B14B6B">
        <w:rPr>
          <w:color w:val="auto"/>
          <w:u w:val="single"/>
        </w:rPr>
        <w:t>Bleeding control kit</w:t>
      </w:r>
      <w:r w:rsidRPr="00B14B6B">
        <w:rPr>
          <w:color w:val="auto"/>
          <w:u w:val="single"/>
        </w:rPr>
        <w:t>"</w:t>
      </w:r>
      <w:r w:rsidR="005C1CD5" w:rsidRPr="00B14B6B">
        <w:rPr>
          <w:color w:val="auto"/>
          <w:u w:val="single"/>
        </w:rPr>
        <w:t xml:space="preserve"> means a first aid response kit that contains at least the following:</w:t>
      </w:r>
    </w:p>
    <w:p w14:paraId="61AC2696" w14:textId="6FDB0CB2" w:rsidR="005C1CD5" w:rsidRPr="00B14B6B" w:rsidRDefault="005C1CD5" w:rsidP="00E11EDE">
      <w:pPr>
        <w:pStyle w:val="SectionBody"/>
        <w:rPr>
          <w:color w:val="auto"/>
          <w:u w:val="single"/>
        </w:rPr>
      </w:pPr>
      <w:r w:rsidRPr="00B14B6B">
        <w:rPr>
          <w:color w:val="auto"/>
          <w:u w:val="single"/>
        </w:rPr>
        <w:t>(</w:t>
      </w:r>
      <w:r w:rsidR="0071705F" w:rsidRPr="00B14B6B">
        <w:rPr>
          <w:color w:val="auto"/>
          <w:u w:val="single"/>
        </w:rPr>
        <w:t>a</w:t>
      </w:r>
      <w:r w:rsidRPr="00B14B6B">
        <w:rPr>
          <w:color w:val="auto"/>
          <w:u w:val="single"/>
        </w:rPr>
        <w:t>) One tourniquet endorsed by the Committee on Tactical Combat Casualty Care;</w:t>
      </w:r>
    </w:p>
    <w:p w14:paraId="139502DC" w14:textId="2CA78668" w:rsidR="005C1CD5" w:rsidRPr="00B14B6B" w:rsidRDefault="005C1CD5" w:rsidP="00E11EDE">
      <w:pPr>
        <w:pStyle w:val="SectionBody"/>
        <w:rPr>
          <w:color w:val="auto"/>
          <w:u w:val="single"/>
        </w:rPr>
      </w:pPr>
      <w:r w:rsidRPr="00B14B6B">
        <w:rPr>
          <w:color w:val="auto"/>
          <w:u w:val="single"/>
        </w:rPr>
        <w:t>(</w:t>
      </w:r>
      <w:r w:rsidR="0071705F" w:rsidRPr="00B14B6B">
        <w:rPr>
          <w:color w:val="auto"/>
          <w:u w:val="single"/>
        </w:rPr>
        <w:t>b</w:t>
      </w:r>
      <w:r w:rsidRPr="00B14B6B">
        <w:rPr>
          <w:color w:val="auto"/>
          <w:u w:val="single"/>
        </w:rPr>
        <w:t>) A compression bandage;</w:t>
      </w:r>
    </w:p>
    <w:p w14:paraId="586B7233" w14:textId="6A7BA660" w:rsidR="005C1CD5" w:rsidRPr="00B14B6B" w:rsidRDefault="005C1CD5" w:rsidP="00E11EDE">
      <w:pPr>
        <w:pStyle w:val="SectionBody"/>
        <w:rPr>
          <w:color w:val="auto"/>
          <w:u w:val="single"/>
        </w:rPr>
      </w:pPr>
      <w:r w:rsidRPr="00B14B6B">
        <w:rPr>
          <w:color w:val="auto"/>
          <w:u w:val="single"/>
        </w:rPr>
        <w:t>(</w:t>
      </w:r>
      <w:r w:rsidR="0071705F" w:rsidRPr="00B14B6B">
        <w:rPr>
          <w:color w:val="auto"/>
          <w:u w:val="single"/>
        </w:rPr>
        <w:t>c</w:t>
      </w:r>
      <w:r w:rsidRPr="00B14B6B">
        <w:rPr>
          <w:color w:val="auto"/>
          <w:u w:val="single"/>
        </w:rPr>
        <w:t xml:space="preserve">) </w:t>
      </w:r>
      <w:r w:rsidR="00FB121A" w:rsidRPr="00B14B6B">
        <w:rPr>
          <w:color w:val="auto"/>
          <w:u w:val="single"/>
        </w:rPr>
        <w:t>Gauze dressing</w:t>
      </w:r>
      <w:r w:rsidR="0066494D" w:rsidRPr="00B14B6B">
        <w:rPr>
          <w:color w:val="auto"/>
          <w:u w:val="single"/>
        </w:rPr>
        <w:t xml:space="preserve"> that can be used to apply pressure or pack a wound</w:t>
      </w:r>
      <w:r w:rsidRPr="00B14B6B">
        <w:rPr>
          <w:color w:val="auto"/>
          <w:u w:val="single"/>
        </w:rPr>
        <w:t>;</w:t>
      </w:r>
    </w:p>
    <w:p w14:paraId="0B67C596" w14:textId="62D20914" w:rsidR="005C1CD5" w:rsidRPr="00B14B6B" w:rsidRDefault="00A556C4" w:rsidP="00E11EDE">
      <w:pPr>
        <w:pStyle w:val="SectionBody"/>
        <w:rPr>
          <w:color w:val="auto"/>
          <w:u w:val="single"/>
        </w:rPr>
      </w:pPr>
      <w:r w:rsidRPr="00B14B6B">
        <w:rPr>
          <w:color w:val="auto"/>
          <w:u w:val="single"/>
        </w:rPr>
        <w:t>(</w:t>
      </w:r>
      <w:r w:rsidR="0071705F" w:rsidRPr="00B14B6B">
        <w:rPr>
          <w:color w:val="auto"/>
          <w:u w:val="single"/>
        </w:rPr>
        <w:t>d</w:t>
      </w:r>
      <w:r w:rsidRPr="00B14B6B">
        <w:rPr>
          <w:color w:val="auto"/>
          <w:u w:val="single"/>
        </w:rPr>
        <w:t>) Protective gloves and a permanent marker;</w:t>
      </w:r>
    </w:p>
    <w:p w14:paraId="44318257" w14:textId="19435905" w:rsidR="00A556C4" w:rsidRPr="00B14B6B" w:rsidRDefault="00A556C4" w:rsidP="00E11EDE">
      <w:pPr>
        <w:pStyle w:val="SectionBody"/>
        <w:rPr>
          <w:color w:val="auto"/>
          <w:u w:val="single"/>
        </w:rPr>
      </w:pPr>
      <w:r w:rsidRPr="00B14B6B">
        <w:rPr>
          <w:color w:val="auto"/>
          <w:u w:val="single"/>
        </w:rPr>
        <w:t>(</w:t>
      </w:r>
      <w:r w:rsidR="0071705F" w:rsidRPr="00B14B6B">
        <w:rPr>
          <w:color w:val="auto"/>
          <w:u w:val="single"/>
        </w:rPr>
        <w:t>e</w:t>
      </w:r>
      <w:r w:rsidRPr="00B14B6B">
        <w:rPr>
          <w:color w:val="auto"/>
          <w:u w:val="single"/>
        </w:rPr>
        <w:t xml:space="preserve">) Scissors; </w:t>
      </w:r>
    </w:p>
    <w:p w14:paraId="5BE954BE" w14:textId="17C3161E" w:rsidR="00A556C4" w:rsidRPr="00B14B6B" w:rsidRDefault="00A556C4" w:rsidP="00E11EDE">
      <w:pPr>
        <w:pStyle w:val="SectionBody"/>
        <w:rPr>
          <w:color w:val="auto"/>
          <w:u w:val="single"/>
        </w:rPr>
      </w:pPr>
      <w:r w:rsidRPr="00B14B6B">
        <w:rPr>
          <w:color w:val="auto"/>
          <w:u w:val="single"/>
        </w:rPr>
        <w:t>(</w:t>
      </w:r>
      <w:r w:rsidR="0071705F" w:rsidRPr="00B14B6B">
        <w:rPr>
          <w:color w:val="auto"/>
          <w:u w:val="single"/>
        </w:rPr>
        <w:t>f</w:t>
      </w:r>
      <w:r w:rsidRPr="00B14B6B">
        <w:rPr>
          <w:color w:val="auto"/>
          <w:u w:val="single"/>
        </w:rPr>
        <w:t>) Instructional documents developed by the Stop the Bleed national awareness campaign of the United States Department of Homeland Security or the American College of Surgeons on Trauma, or both</w:t>
      </w:r>
      <w:r w:rsidR="00C40B46" w:rsidRPr="00B14B6B">
        <w:rPr>
          <w:color w:val="auto"/>
          <w:u w:val="single"/>
        </w:rPr>
        <w:t>.</w:t>
      </w:r>
    </w:p>
    <w:p w14:paraId="76544349" w14:textId="3941C4D6" w:rsidR="00A556C4" w:rsidRPr="00B14B6B" w:rsidRDefault="00A556C4" w:rsidP="00E11EDE">
      <w:pPr>
        <w:pStyle w:val="SectionBody"/>
        <w:rPr>
          <w:color w:val="auto"/>
          <w:u w:val="single"/>
        </w:rPr>
      </w:pPr>
      <w:r w:rsidRPr="00B14B6B">
        <w:rPr>
          <w:color w:val="auto"/>
          <w:u w:val="single"/>
        </w:rPr>
        <w:t>(</w:t>
      </w:r>
      <w:r w:rsidR="0071705F" w:rsidRPr="00B14B6B">
        <w:rPr>
          <w:color w:val="auto"/>
          <w:u w:val="single"/>
        </w:rPr>
        <w:t>g</w:t>
      </w:r>
      <w:r w:rsidRPr="00B14B6B">
        <w:rPr>
          <w:color w:val="auto"/>
          <w:u w:val="single"/>
        </w:rPr>
        <w:t>) Other medical materials and equipment similar to those described in subdivisions (</w:t>
      </w:r>
      <w:r w:rsidR="0071705F" w:rsidRPr="00B14B6B">
        <w:rPr>
          <w:color w:val="auto"/>
          <w:u w:val="single"/>
        </w:rPr>
        <w:t>a</w:t>
      </w:r>
      <w:r w:rsidRPr="00B14B6B">
        <w:rPr>
          <w:color w:val="auto"/>
          <w:u w:val="single"/>
        </w:rPr>
        <w:t>) through (</w:t>
      </w:r>
      <w:r w:rsidR="0071705F" w:rsidRPr="00B14B6B">
        <w:rPr>
          <w:color w:val="auto"/>
          <w:u w:val="single"/>
        </w:rPr>
        <w:t>c</w:t>
      </w:r>
      <w:r w:rsidRPr="00B14B6B">
        <w:rPr>
          <w:color w:val="auto"/>
          <w:u w:val="single"/>
        </w:rPr>
        <w:t>)</w:t>
      </w:r>
      <w:r w:rsidR="00C40B46" w:rsidRPr="00B14B6B">
        <w:rPr>
          <w:color w:val="auto"/>
          <w:u w:val="single"/>
        </w:rPr>
        <w:t xml:space="preserve"> may be included provided</w:t>
      </w:r>
      <w:r w:rsidRPr="00B14B6B">
        <w:rPr>
          <w:color w:val="auto"/>
          <w:u w:val="single"/>
        </w:rPr>
        <w:t xml:space="preserve"> that:</w:t>
      </w:r>
    </w:p>
    <w:p w14:paraId="6B481165" w14:textId="68764270" w:rsidR="00A556C4" w:rsidRPr="00B14B6B" w:rsidRDefault="00A556C4" w:rsidP="00E11EDE">
      <w:pPr>
        <w:pStyle w:val="SectionBody"/>
        <w:rPr>
          <w:color w:val="auto"/>
          <w:u w:val="single"/>
        </w:rPr>
      </w:pPr>
      <w:r w:rsidRPr="00B14B6B">
        <w:rPr>
          <w:color w:val="auto"/>
          <w:u w:val="single"/>
        </w:rPr>
        <w:t>(</w:t>
      </w:r>
      <w:r w:rsidR="0071705F" w:rsidRPr="00B14B6B">
        <w:rPr>
          <w:color w:val="auto"/>
          <w:u w:val="single"/>
        </w:rPr>
        <w:t>1</w:t>
      </w:r>
      <w:r w:rsidRPr="00B14B6B">
        <w:rPr>
          <w:color w:val="auto"/>
          <w:u w:val="single"/>
        </w:rPr>
        <w:t>) Can adequately treat a traumatic injury; and</w:t>
      </w:r>
    </w:p>
    <w:p w14:paraId="1F776EC9" w14:textId="1C1400E6" w:rsidR="00A556C4" w:rsidRPr="00B14B6B" w:rsidRDefault="00A556C4" w:rsidP="00E11EDE">
      <w:pPr>
        <w:pStyle w:val="SectionBody"/>
        <w:rPr>
          <w:color w:val="auto"/>
          <w:u w:val="single"/>
        </w:rPr>
      </w:pPr>
      <w:r w:rsidRPr="00B14B6B">
        <w:rPr>
          <w:color w:val="auto"/>
          <w:u w:val="single"/>
        </w:rPr>
        <w:t>(</w:t>
      </w:r>
      <w:r w:rsidR="0071705F" w:rsidRPr="00B14B6B">
        <w:rPr>
          <w:color w:val="auto"/>
          <w:u w:val="single"/>
        </w:rPr>
        <w:t>2</w:t>
      </w:r>
      <w:r w:rsidRPr="00B14B6B">
        <w:rPr>
          <w:color w:val="auto"/>
          <w:u w:val="single"/>
        </w:rPr>
        <w:t>) Can be stored in a readily available kit.</w:t>
      </w:r>
    </w:p>
    <w:p w14:paraId="077B35A7" w14:textId="48E20B54" w:rsidR="00A556C4" w:rsidRPr="00B14B6B" w:rsidRDefault="00A556C4" w:rsidP="00A556C4">
      <w:pPr>
        <w:suppressLineNumbers/>
        <w:ind w:left="720" w:hanging="720"/>
        <w:jc w:val="both"/>
        <w:outlineLvl w:val="3"/>
        <w:rPr>
          <w:rFonts w:cs="Arial"/>
          <w:b/>
          <w:color w:val="auto"/>
          <w:u w:val="single"/>
        </w:rPr>
        <w:sectPr w:rsidR="00A556C4" w:rsidRPr="00B14B6B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bookmarkStart w:id="0" w:name="_Hlk155689627"/>
      <w:bookmarkStart w:id="1" w:name="_Hlk155642813"/>
      <w:r w:rsidRPr="00B14B6B">
        <w:rPr>
          <w:rFonts w:cs="Arial"/>
          <w:b/>
          <w:color w:val="auto"/>
          <w:u w:val="single"/>
        </w:rPr>
        <w:t>§18-2</w:t>
      </w:r>
      <w:r w:rsidR="00E11EDE" w:rsidRPr="00B14B6B">
        <w:rPr>
          <w:rFonts w:cs="Arial"/>
          <w:b/>
          <w:color w:val="auto"/>
          <w:u w:val="single"/>
        </w:rPr>
        <w:t>L</w:t>
      </w:r>
      <w:r w:rsidRPr="00B14B6B">
        <w:rPr>
          <w:rFonts w:cs="Arial"/>
          <w:b/>
          <w:color w:val="auto"/>
          <w:u w:val="single"/>
        </w:rPr>
        <w:t>-3</w:t>
      </w:r>
      <w:bookmarkEnd w:id="0"/>
      <w:r w:rsidRPr="00B14B6B">
        <w:rPr>
          <w:rFonts w:cs="Arial"/>
          <w:b/>
          <w:color w:val="auto"/>
          <w:u w:val="single"/>
        </w:rPr>
        <w:t xml:space="preserve">. Implementation of the Stop the Bleed Act. </w:t>
      </w:r>
    </w:p>
    <w:bookmarkEnd w:id="1"/>
    <w:p w14:paraId="60D31C95" w14:textId="3A69E418" w:rsidR="00A556C4" w:rsidRPr="00B14B6B" w:rsidRDefault="00A556C4" w:rsidP="00E11EDE">
      <w:pPr>
        <w:pStyle w:val="SectionBody"/>
        <w:rPr>
          <w:color w:val="auto"/>
          <w:u w:val="single"/>
        </w:rPr>
      </w:pPr>
      <w:r w:rsidRPr="00B14B6B">
        <w:rPr>
          <w:color w:val="auto"/>
          <w:u w:val="single"/>
        </w:rPr>
        <w:t xml:space="preserve">(a) Beginning in the </w:t>
      </w:r>
      <w:r w:rsidR="00FB121A" w:rsidRPr="00B14B6B">
        <w:rPr>
          <w:color w:val="auto"/>
          <w:u w:val="single"/>
        </w:rPr>
        <w:t>2025-2026</w:t>
      </w:r>
      <w:r w:rsidRPr="00B14B6B">
        <w:rPr>
          <w:color w:val="auto"/>
          <w:u w:val="single"/>
        </w:rPr>
        <w:t xml:space="preserve"> school year, each county board of education shall develop a Stop the Bleed </w:t>
      </w:r>
      <w:r w:rsidR="00126B88" w:rsidRPr="00B14B6B">
        <w:rPr>
          <w:color w:val="auto"/>
          <w:u w:val="single"/>
        </w:rPr>
        <w:t xml:space="preserve">(bleeding control) </w:t>
      </w:r>
      <w:r w:rsidRPr="00B14B6B">
        <w:rPr>
          <w:color w:val="auto"/>
          <w:u w:val="single"/>
        </w:rPr>
        <w:t>program which shall include the following requirements:</w:t>
      </w:r>
    </w:p>
    <w:p w14:paraId="7998B4B1" w14:textId="0B604596" w:rsidR="00A556C4" w:rsidRPr="00B14B6B" w:rsidRDefault="00A556C4" w:rsidP="00E11EDE">
      <w:pPr>
        <w:pStyle w:val="SectionBody"/>
        <w:rPr>
          <w:color w:val="auto"/>
          <w:u w:val="single"/>
        </w:rPr>
      </w:pPr>
      <w:r w:rsidRPr="00B14B6B">
        <w:rPr>
          <w:color w:val="auto"/>
          <w:u w:val="single"/>
        </w:rPr>
        <w:t xml:space="preserve">(1) </w:t>
      </w:r>
      <w:r w:rsidR="00BC5150" w:rsidRPr="00B14B6B">
        <w:rPr>
          <w:color w:val="auto"/>
          <w:u w:val="single"/>
        </w:rPr>
        <w:t>Designate b</w:t>
      </w:r>
      <w:r w:rsidRPr="00B14B6B">
        <w:rPr>
          <w:color w:val="auto"/>
          <w:u w:val="single"/>
        </w:rPr>
        <w:t xml:space="preserve">leeding control kits assigned to </w:t>
      </w:r>
      <w:r w:rsidR="00FB121A" w:rsidRPr="00B14B6B">
        <w:rPr>
          <w:color w:val="auto"/>
          <w:u w:val="single"/>
        </w:rPr>
        <w:t>classrooms and common areas</w:t>
      </w:r>
      <w:r w:rsidRPr="00B14B6B">
        <w:rPr>
          <w:color w:val="auto"/>
          <w:u w:val="single"/>
        </w:rPr>
        <w:t xml:space="preserve"> in easily </w:t>
      </w:r>
      <w:r w:rsidRPr="00B14B6B">
        <w:rPr>
          <w:color w:val="auto"/>
          <w:u w:val="single"/>
        </w:rPr>
        <w:lastRenderedPageBreak/>
        <w:t>accessible locations to be determined in conjunction with local first responders or the school safety specialist;</w:t>
      </w:r>
    </w:p>
    <w:p w14:paraId="1D5016FF" w14:textId="21A05B06" w:rsidR="00A556C4" w:rsidRPr="00B14B6B" w:rsidRDefault="00A556C4" w:rsidP="00E11EDE">
      <w:pPr>
        <w:pStyle w:val="SectionBody"/>
        <w:rPr>
          <w:color w:val="auto"/>
          <w:u w:val="single"/>
        </w:rPr>
      </w:pPr>
      <w:r w:rsidRPr="00B14B6B">
        <w:rPr>
          <w:color w:val="auto"/>
          <w:u w:val="single"/>
        </w:rPr>
        <w:t xml:space="preserve">(2) </w:t>
      </w:r>
      <w:r w:rsidR="00BC5150" w:rsidRPr="00B14B6B">
        <w:rPr>
          <w:color w:val="auto"/>
          <w:u w:val="single"/>
        </w:rPr>
        <w:t>Include b</w:t>
      </w:r>
      <w:r w:rsidRPr="00B14B6B">
        <w:rPr>
          <w:color w:val="auto"/>
          <w:u w:val="single"/>
        </w:rPr>
        <w:t xml:space="preserve">leeding control kits in the emergency plans of the </w:t>
      </w:r>
      <w:r w:rsidR="00BC5150" w:rsidRPr="00B14B6B">
        <w:rPr>
          <w:color w:val="auto"/>
          <w:u w:val="single"/>
        </w:rPr>
        <w:t>school, including but not limited to the presentation and use of the bleeding control kits in all drills and emergencies;</w:t>
      </w:r>
    </w:p>
    <w:p w14:paraId="4BA59C96" w14:textId="6B82FD0E" w:rsidR="00BC5150" w:rsidRPr="00B14B6B" w:rsidRDefault="00BC5150" w:rsidP="00E11EDE">
      <w:pPr>
        <w:pStyle w:val="SectionBody"/>
        <w:rPr>
          <w:color w:val="auto"/>
          <w:u w:val="single"/>
        </w:rPr>
      </w:pPr>
      <w:r w:rsidRPr="00B14B6B">
        <w:rPr>
          <w:color w:val="auto"/>
          <w:u w:val="single"/>
        </w:rPr>
        <w:t xml:space="preserve">(3) Provide </w:t>
      </w:r>
      <w:r w:rsidR="00FB121A" w:rsidRPr="00B14B6B">
        <w:rPr>
          <w:color w:val="auto"/>
          <w:u w:val="single"/>
        </w:rPr>
        <w:t xml:space="preserve">bleeding control </w:t>
      </w:r>
      <w:r w:rsidR="00C40B46" w:rsidRPr="00B14B6B">
        <w:rPr>
          <w:color w:val="auto"/>
          <w:u w:val="single"/>
        </w:rPr>
        <w:t xml:space="preserve">training every other year to faculty and staff </w:t>
      </w:r>
      <w:r w:rsidR="00FB121A" w:rsidRPr="00B14B6B">
        <w:rPr>
          <w:color w:val="auto"/>
          <w:u w:val="single"/>
        </w:rPr>
        <w:t xml:space="preserve">of the school district that includes:  </w:t>
      </w:r>
    </w:p>
    <w:p w14:paraId="1BA2844B" w14:textId="7FF65EBB" w:rsidR="00FB121A" w:rsidRPr="00B14B6B" w:rsidRDefault="00FB121A" w:rsidP="00E11EDE">
      <w:pPr>
        <w:pStyle w:val="SectionBody"/>
        <w:rPr>
          <w:color w:val="auto"/>
          <w:u w:val="single"/>
        </w:rPr>
      </w:pPr>
      <w:r w:rsidRPr="00B14B6B">
        <w:rPr>
          <w:color w:val="auto"/>
          <w:u w:val="single"/>
        </w:rPr>
        <w:t>(A) Recognition of life-threatening bleeding / hemorrhage</w:t>
      </w:r>
    </w:p>
    <w:p w14:paraId="34236F98" w14:textId="0D92B227" w:rsidR="00BC5150" w:rsidRPr="00B14B6B" w:rsidRDefault="00BC5150" w:rsidP="00E11EDE">
      <w:pPr>
        <w:pStyle w:val="SectionBody"/>
        <w:rPr>
          <w:color w:val="auto"/>
          <w:u w:val="single"/>
        </w:rPr>
      </w:pPr>
      <w:r w:rsidRPr="00B14B6B">
        <w:rPr>
          <w:color w:val="auto"/>
          <w:u w:val="single"/>
        </w:rPr>
        <w:t>(</w:t>
      </w:r>
      <w:r w:rsidR="00FB121A" w:rsidRPr="00B14B6B">
        <w:rPr>
          <w:color w:val="auto"/>
          <w:u w:val="single"/>
        </w:rPr>
        <w:t>B</w:t>
      </w:r>
      <w:r w:rsidRPr="00B14B6B">
        <w:rPr>
          <w:color w:val="auto"/>
          <w:u w:val="single"/>
        </w:rPr>
        <w:t xml:space="preserve">) The proper application of </w:t>
      </w:r>
      <w:r w:rsidR="00126B88" w:rsidRPr="00B14B6B">
        <w:rPr>
          <w:color w:val="auto"/>
          <w:u w:val="single"/>
        </w:rPr>
        <w:t xml:space="preserve">direct </w:t>
      </w:r>
      <w:r w:rsidRPr="00B14B6B">
        <w:rPr>
          <w:color w:val="auto"/>
          <w:u w:val="single"/>
        </w:rPr>
        <w:t xml:space="preserve">pressure to </w:t>
      </w:r>
      <w:r w:rsidR="00126B88" w:rsidRPr="00B14B6B">
        <w:rPr>
          <w:color w:val="auto"/>
          <w:u w:val="single"/>
        </w:rPr>
        <w:t>control</w:t>
      </w:r>
      <w:r w:rsidRPr="00B14B6B">
        <w:rPr>
          <w:color w:val="auto"/>
          <w:u w:val="single"/>
        </w:rPr>
        <w:t xml:space="preserve"> bleeding;</w:t>
      </w:r>
    </w:p>
    <w:p w14:paraId="75617204" w14:textId="210C4F0A" w:rsidR="00BC5150" w:rsidRPr="00B14B6B" w:rsidRDefault="00BC5150" w:rsidP="00E11EDE">
      <w:pPr>
        <w:pStyle w:val="SectionBody"/>
        <w:rPr>
          <w:color w:val="auto"/>
          <w:u w:val="single"/>
        </w:rPr>
      </w:pPr>
      <w:r w:rsidRPr="00B14B6B">
        <w:rPr>
          <w:color w:val="auto"/>
          <w:u w:val="single"/>
        </w:rPr>
        <w:t>(</w:t>
      </w:r>
      <w:r w:rsidR="00FB121A" w:rsidRPr="00B14B6B">
        <w:rPr>
          <w:color w:val="auto"/>
          <w:u w:val="single"/>
        </w:rPr>
        <w:t>C</w:t>
      </w:r>
      <w:r w:rsidRPr="00B14B6B">
        <w:rPr>
          <w:color w:val="auto"/>
          <w:u w:val="single"/>
        </w:rPr>
        <w:t xml:space="preserve">) The </w:t>
      </w:r>
      <w:r w:rsidR="00126B88" w:rsidRPr="00B14B6B">
        <w:rPr>
          <w:color w:val="auto"/>
          <w:u w:val="single"/>
        </w:rPr>
        <w:t>packing of wounds with</w:t>
      </w:r>
      <w:r w:rsidRPr="00B14B6B">
        <w:rPr>
          <w:color w:val="auto"/>
          <w:u w:val="single"/>
        </w:rPr>
        <w:t xml:space="preserve"> dressings or bandages</w:t>
      </w:r>
      <w:r w:rsidR="00126B88" w:rsidRPr="00B14B6B">
        <w:rPr>
          <w:color w:val="auto"/>
          <w:u w:val="single"/>
        </w:rPr>
        <w:t xml:space="preserve"> to control bleeding</w:t>
      </w:r>
      <w:r w:rsidRPr="00B14B6B">
        <w:rPr>
          <w:color w:val="auto"/>
          <w:u w:val="single"/>
        </w:rPr>
        <w:t>;</w:t>
      </w:r>
    </w:p>
    <w:p w14:paraId="0B01CB25" w14:textId="345159E4" w:rsidR="00BC5150" w:rsidRPr="00B14B6B" w:rsidRDefault="00BC5150" w:rsidP="00E11EDE">
      <w:pPr>
        <w:pStyle w:val="SectionBody"/>
        <w:rPr>
          <w:color w:val="auto"/>
          <w:u w:val="single"/>
        </w:rPr>
      </w:pPr>
      <w:r w:rsidRPr="00B14B6B">
        <w:rPr>
          <w:color w:val="auto"/>
          <w:u w:val="single"/>
        </w:rPr>
        <w:t>(</w:t>
      </w:r>
      <w:r w:rsidR="00126B88" w:rsidRPr="00B14B6B">
        <w:rPr>
          <w:color w:val="auto"/>
          <w:u w:val="single"/>
        </w:rPr>
        <w:t>D</w:t>
      </w:r>
      <w:r w:rsidRPr="00B14B6B">
        <w:rPr>
          <w:color w:val="auto"/>
          <w:u w:val="single"/>
        </w:rPr>
        <w:t>) The correct application of tourniquets.</w:t>
      </w:r>
    </w:p>
    <w:p w14:paraId="7B3706D9" w14:textId="331BE4D1" w:rsidR="00C40B46" w:rsidRPr="00B14B6B" w:rsidRDefault="00C40B46" w:rsidP="00E11EDE">
      <w:pPr>
        <w:pStyle w:val="SectionBody"/>
        <w:rPr>
          <w:color w:val="auto"/>
          <w:u w:val="single"/>
        </w:rPr>
      </w:pPr>
      <w:r w:rsidRPr="00B14B6B">
        <w:rPr>
          <w:color w:val="auto"/>
          <w:u w:val="single"/>
        </w:rPr>
        <w:t xml:space="preserve">(4) </w:t>
      </w:r>
      <w:r w:rsidR="00FB121A" w:rsidRPr="00B14B6B">
        <w:rPr>
          <w:color w:val="auto"/>
          <w:u w:val="single"/>
        </w:rPr>
        <w:t xml:space="preserve">Incorporate </w:t>
      </w:r>
      <w:r w:rsidRPr="00B14B6B">
        <w:rPr>
          <w:color w:val="auto"/>
          <w:u w:val="single"/>
        </w:rPr>
        <w:t xml:space="preserve">bleeding control training </w:t>
      </w:r>
      <w:r w:rsidR="00FB121A" w:rsidRPr="00B14B6B">
        <w:rPr>
          <w:color w:val="auto"/>
          <w:u w:val="single"/>
        </w:rPr>
        <w:t xml:space="preserve">into the curriculum for </w:t>
      </w:r>
      <w:r w:rsidRPr="00B14B6B">
        <w:rPr>
          <w:color w:val="auto"/>
          <w:u w:val="single"/>
        </w:rPr>
        <w:t>students in grades nine through twelve (9-12)</w:t>
      </w:r>
      <w:r w:rsidR="00B14B6B" w:rsidRPr="00B14B6B">
        <w:rPr>
          <w:color w:val="auto"/>
          <w:u w:val="single"/>
        </w:rPr>
        <w:t>;</w:t>
      </w:r>
      <w:r w:rsidRPr="00B14B6B">
        <w:rPr>
          <w:color w:val="auto"/>
          <w:u w:val="single"/>
        </w:rPr>
        <w:t xml:space="preserve"> </w:t>
      </w:r>
    </w:p>
    <w:p w14:paraId="6B963F06" w14:textId="3F091416" w:rsidR="00BC5150" w:rsidRPr="00B14B6B" w:rsidRDefault="00BC5150" w:rsidP="00E11EDE">
      <w:pPr>
        <w:pStyle w:val="SectionBody"/>
        <w:rPr>
          <w:color w:val="auto"/>
          <w:u w:val="single"/>
        </w:rPr>
      </w:pPr>
      <w:r w:rsidRPr="00B14B6B">
        <w:rPr>
          <w:color w:val="auto"/>
          <w:u w:val="single"/>
        </w:rPr>
        <w:t>(</w:t>
      </w:r>
      <w:r w:rsidR="00C40B46" w:rsidRPr="00B14B6B">
        <w:rPr>
          <w:color w:val="auto"/>
          <w:u w:val="single"/>
        </w:rPr>
        <w:t>5</w:t>
      </w:r>
      <w:r w:rsidRPr="00B14B6B">
        <w:rPr>
          <w:color w:val="auto"/>
          <w:u w:val="single"/>
        </w:rPr>
        <w:t>) Require bleeding control kits in school inventories to be inspected annually to ensure that materials, supplies, and equipment are replaced, as necessary;</w:t>
      </w:r>
    </w:p>
    <w:p w14:paraId="3066A7D3" w14:textId="5A545C1E" w:rsidR="00BC5150" w:rsidRPr="00B14B6B" w:rsidRDefault="00BC5150" w:rsidP="00E11EDE">
      <w:pPr>
        <w:pStyle w:val="SectionBody"/>
        <w:rPr>
          <w:color w:val="auto"/>
          <w:u w:val="single"/>
        </w:rPr>
      </w:pPr>
      <w:r w:rsidRPr="00B14B6B">
        <w:rPr>
          <w:color w:val="auto"/>
          <w:u w:val="single"/>
        </w:rPr>
        <w:t>(</w:t>
      </w:r>
      <w:r w:rsidR="00C40B46" w:rsidRPr="00B14B6B">
        <w:rPr>
          <w:color w:val="auto"/>
          <w:u w:val="single"/>
        </w:rPr>
        <w:t>6</w:t>
      </w:r>
      <w:r w:rsidRPr="00B14B6B">
        <w:rPr>
          <w:color w:val="auto"/>
          <w:u w:val="single"/>
        </w:rPr>
        <w:t>) Require a bleeding control kit to be restocked after each use and materials, supplies, and equipment to be replaced, as necessary, to ensure that the bleeding control kit contains</w:t>
      </w:r>
      <w:r w:rsidR="00F13770" w:rsidRPr="00B14B6B">
        <w:rPr>
          <w:color w:val="auto"/>
          <w:u w:val="single"/>
        </w:rPr>
        <w:t xml:space="preserve"> all necessary materials, supplies, and equipment.</w:t>
      </w:r>
    </w:p>
    <w:p w14:paraId="4DA95623" w14:textId="1A735B1A" w:rsidR="00F13770" w:rsidRPr="00B14B6B" w:rsidRDefault="00F13770" w:rsidP="00E11EDE">
      <w:pPr>
        <w:pStyle w:val="SectionBody"/>
        <w:rPr>
          <w:color w:val="auto"/>
          <w:u w:val="single"/>
        </w:rPr>
      </w:pPr>
      <w:r w:rsidRPr="00B14B6B">
        <w:rPr>
          <w:color w:val="auto"/>
          <w:u w:val="single"/>
        </w:rPr>
        <w:t xml:space="preserve">(b) The county boards of education, in collaboration with the </w:t>
      </w:r>
      <w:r w:rsidR="00C40B46" w:rsidRPr="00B14B6B">
        <w:rPr>
          <w:color w:val="auto"/>
          <w:u w:val="single"/>
        </w:rPr>
        <w:t>county boards of health and county Homeland Security,</w:t>
      </w:r>
      <w:r w:rsidRPr="00B14B6B">
        <w:rPr>
          <w:color w:val="auto"/>
          <w:u w:val="single"/>
        </w:rPr>
        <w:t xml:space="preserve"> shall develop and provide training for the use of bleeding control kits. The </w:t>
      </w:r>
      <w:r w:rsidR="00C40B46" w:rsidRPr="00B14B6B">
        <w:rPr>
          <w:color w:val="auto"/>
          <w:u w:val="single"/>
        </w:rPr>
        <w:t>county boards of health</w:t>
      </w:r>
      <w:r w:rsidRPr="00B14B6B">
        <w:rPr>
          <w:color w:val="auto"/>
          <w:u w:val="single"/>
        </w:rPr>
        <w:t xml:space="preserve"> </w:t>
      </w:r>
      <w:r w:rsidR="008D1403" w:rsidRPr="00B14B6B">
        <w:rPr>
          <w:color w:val="auto"/>
          <w:u w:val="single"/>
        </w:rPr>
        <w:t xml:space="preserve">and county Homeland Security </w:t>
      </w:r>
      <w:r w:rsidRPr="00B14B6B">
        <w:rPr>
          <w:color w:val="auto"/>
          <w:u w:val="single"/>
        </w:rPr>
        <w:t xml:space="preserve">may satisfy the training requirements by using training, including online </w:t>
      </w:r>
      <w:r w:rsidR="00126B88" w:rsidRPr="00B14B6B">
        <w:rPr>
          <w:color w:val="auto"/>
          <w:u w:val="single"/>
        </w:rPr>
        <w:t>didactic</w:t>
      </w:r>
      <w:r w:rsidR="008D1403" w:rsidRPr="00B14B6B">
        <w:rPr>
          <w:color w:val="auto"/>
          <w:u w:val="single"/>
        </w:rPr>
        <w:t xml:space="preserve"> </w:t>
      </w:r>
      <w:r w:rsidRPr="00B14B6B">
        <w:rPr>
          <w:color w:val="auto"/>
          <w:u w:val="single"/>
        </w:rPr>
        <w:t>training</w:t>
      </w:r>
      <w:r w:rsidR="008D1403" w:rsidRPr="00B14B6B">
        <w:rPr>
          <w:color w:val="auto"/>
          <w:u w:val="single"/>
        </w:rPr>
        <w:t xml:space="preserve"> with a</w:t>
      </w:r>
      <w:r w:rsidR="00126B88" w:rsidRPr="00B14B6B">
        <w:rPr>
          <w:color w:val="auto"/>
          <w:u w:val="single"/>
        </w:rPr>
        <w:t>n in-person</w:t>
      </w:r>
      <w:r w:rsidR="008D1403" w:rsidRPr="00B14B6B">
        <w:rPr>
          <w:color w:val="auto"/>
          <w:u w:val="single"/>
        </w:rPr>
        <w:t xml:space="preserve"> hands-on skills component</w:t>
      </w:r>
      <w:r w:rsidRPr="00B14B6B">
        <w:rPr>
          <w:color w:val="auto"/>
          <w:u w:val="single"/>
        </w:rPr>
        <w:t>, available from the American College of Surgeons or similar organization.</w:t>
      </w:r>
    </w:p>
    <w:p w14:paraId="38C85542" w14:textId="771A2ABB" w:rsidR="00B11E38" w:rsidRPr="00B14B6B" w:rsidRDefault="00F13770" w:rsidP="00E11EDE">
      <w:pPr>
        <w:pStyle w:val="SectionBody"/>
        <w:rPr>
          <w:color w:val="auto"/>
          <w:u w:val="single"/>
        </w:rPr>
        <w:sectPr w:rsidR="00B11E38" w:rsidRPr="00B14B6B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B14B6B">
        <w:rPr>
          <w:color w:val="auto"/>
          <w:u w:val="single"/>
        </w:rPr>
        <w:t>(</w:t>
      </w:r>
      <w:r w:rsidR="002F68F8" w:rsidRPr="00B14B6B">
        <w:rPr>
          <w:color w:val="auto"/>
          <w:u w:val="single"/>
        </w:rPr>
        <w:t>c</w:t>
      </w:r>
      <w:r w:rsidRPr="00B14B6B">
        <w:rPr>
          <w:color w:val="auto"/>
          <w:u w:val="single"/>
        </w:rPr>
        <w:t xml:space="preserve">) In all matters relating to a </w:t>
      </w:r>
      <w:r w:rsidR="00126B88" w:rsidRPr="00B14B6B">
        <w:rPr>
          <w:color w:val="auto"/>
          <w:u w:val="single"/>
        </w:rPr>
        <w:t>bleeding control</w:t>
      </w:r>
      <w:r w:rsidRPr="00B14B6B">
        <w:rPr>
          <w:color w:val="auto"/>
          <w:u w:val="single"/>
        </w:rPr>
        <w:t xml:space="preserve"> program, school personnel are immune from civil liability for any act done or omitted in the use of a bleeding control kit unless the action constitutes gross negligence or willful or wanton misconduct. </w:t>
      </w:r>
    </w:p>
    <w:p w14:paraId="16150449" w14:textId="0923EAEA" w:rsidR="00E11EDE" w:rsidRPr="00B14B6B" w:rsidRDefault="00B11E38" w:rsidP="00B11E38">
      <w:pPr>
        <w:suppressLineNumbers/>
        <w:ind w:left="720" w:hanging="720"/>
        <w:jc w:val="both"/>
        <w:outlineLvl w:val="3"/>
        <w:rPr>
          <w:rFonts w:cs="Arial"/>
          <w:b/>
          <w:color w:val="auto"/>
          <w:u w:val="single"/>
        </w:rPr>
        <w:sectPr w:rsidR="00E11EDE" w:rsidRPr="00B14B6B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B14B6B">
        <w:rPr>
          <w:rFonts w:cs="Arial"/>
          <w:b/>
          <w:color w:val="auto"/>
          <w:u w:val="single"/>
        </w:rPr>
        <w:t>§18-2</w:t>
      </w:r>
      <w:r w:rsidR="00E11EDE" w:rsidRPr="00B14B6B">
        <w:rPr>
          <w:rFonts w:cs="Arial"/>
          <w:b/>
          <w:color w:val="auto"/>
          <w:u w:val="single"/>
        </w:rPr>
        <w:t>L</w:t>
      </w:r>
      <w:r w:rsidRPr="00B14B6B">
        <w:rPr>
          <w:rFonts w:cs="Arial"/>
          <w:b/>
          <w:color w:val="auto"/>
          <w:u w:val="single"/>
        </w:rPr>
        <w:t>-4. Funding for Stop the Bleed Act.</w:t>
      </w:r>
    </w:p>
    <w:p w14:paraId="70366623" w14:textId="3C12A8B0" w:rsidR="00B11E38" w:rsidRPr="00B14B6B" w:rsidRDefault="00B11E38" w:rsidP="00E11EDE">
      <w:pPr>
        <w:pStyle w:val="SectionBody"/>
        <w:rPr>
          <w:color w:val="auto"/>
          <w:u w:val="single"/>
        </w:rPr>
      </w:pPr>
      <w:r w:rsidRPr="00B14B6B">
        <w:rPr>
          <w:color w:val="auto"/>
          <w:u w:val="single"/>
        </w:rPr>
        <w:lastRenderedPageBreak/>
        <w:t>Funding to purchase sufficient bleeding control kits may be funded by individual donations, gifts or by an appropriat</w:t>
      </w:r>
      <w:r w:rsidR="008D1403" w:rsidRPr="00B14B6B">
        <w:rPr>
          <w:color w:val="auto"/>
          <w:u w:val="single"/>
        </w:rPr>
        <w:t>ion</w:t>
      </w:r>
      <w:r w:rsidRPr="00B14B6B">
        <w:rPr>
          <w:color w:val="auto"/>
          <w:u w:val="single"/>
        </w:rPr>
        <w:t xml:space="preserve"> by the Legislature for such purpose. </w:t>
      </w:r>
    </w:p>
    <w:p w14:paraId="3D5A5790" w14:textId="5BA114DD" w:rsidR="006865E9" w:rsidRPr="00B14B6B" w:rsidRDefault="00CF1DCA" w:rsidP="00E11EDE">
      <w:pPr>
        <w:pStyle w:val="Note"/>
        <w:rPr>
          <w:color w:val="auto"/>
        </w:rPr>
      </w:pPr>
      <w:r w:rsidRPr="00B14B6B">
        <w:rPr>
          <w:color w:val="auto"/>
        </w:rPr>
        <w:t>NOTE: The</w:t>
      </w:r>
      <w:r w:rsidR="006865E9" w:rsidRPr="00B14B6B">
        <w:rPr>
          <w:color w:val="auto"/>
        </w:rPr>
        <w:t xml:space="preserve"> purpose of this bill is to </w:t>
      </w:r>
      <w:r w:rsidR="00B11E38" w:rsidRPr="00B14B6B">
        <w:rPr>
          <w:color w:val="auto"/>
        </w:rPr>
        <w:t xml:space="preserve">create the Stop the Bleed Act to require implementation of the act in county schools and to permit private donations and funding by the Legislature. </w:t>
      </w:r>
    </w:p>
    <w:p w14:paraId="4DDE0E19" w14:textId="77777777" w:rsidR="006865E9" w:rsidRPr="00B14B6B" w:rsidRDefault="00AE48A0" w:rsidP="00E11EDE">
      <w:pPr>
        <w:pStyle w:val="Note"/>
        <w:rPr>
          <w:color w:val="auto"/>
        </w:rPr>
      </w:pPr>
      <w:r w:rsidRPr="00B14B6B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B14B6B" w:rsidSect="00DF199D">
      <w:headerReference w:type="first" r:id="rId14"/>
      <w:footerReference w:type="first" r:id="rId15"/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E2A2F" w14:textId="77777777" w:rsidR="00CD38F6" w:rsidRPr="00B844FE" w:rsidRDefault="00CD38F6" w:rsidP="00B844FE">
      <w:r>
        <w:separator/>
      </w:r>
    </w:p>
  </w:endnote>
  <w:endnote w:type="continuationSeparator" w:id="0">
    <w:p w14:paraId="6B18D7FE" w14:textId="77777777" w:rsidR="00CD38F6" w:rsidRPr="00B844FE" w:rsidRDefault="00CD38F6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3EEE6C5B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5BBFBBAB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CA5D56A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38C7A" w14:textId="77777777" w:rsidR="00E11EDE" w:rsidRDefault="00E11EDE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236731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9A5871" w14:textId="0E7C2B9B" w:rsidR="00E11EDE" w:rsidRDefault="00E11ED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99F869D" w14:textId="77777777" w:rsidR="00E11EDE" w:rsidRDefault="00E11E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C77B5" w14:textId="77777777" w:rsidR="00CD38F6" w:rsidRPr="00B844FE" w:rsidRDefault="00CD38F6" w:rsidP="00B844FE">
      <w:r>
        <w:separator/>
      </w:r>
    </w:p>
  </w:footnote>
  <w:footnote w:type="continuationSeparator" w:id="0">
    <w:p w14:paraId="14114B10" w14:textId="77777777" w:rsidR="00CD38F6" w:rsidRPr="00B844FE" w:rsidRDefault="00CD38F6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C31FC" w14:textId="77777777" w:rsidR="002A0269" w:rsidRPr="00B844FE" w:rsidRDefault="009374AB">
    <w:pPr>
      <w:pStyle w:val="Header"/>
    </w:pPr>
    <w:sdt>
      <w:sdtPr>
        <w:id w:val="-684364211"/>
        <w:placeholder>
          <w:docPart w:val="EB2D467D244C43909BA7C829282347E3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EB2D467D244C43909BA7C829282347E3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3B589" w14:textId="7DA43275" w:rsidR="00C33014" w:rsidRPr="00C33014" w:rsidRDefault="00AE48A0" w:rsidP="000573A9">
    <w:pPr>
      <w:pStyle w:val="HeaderStyle"/>
    </w:pPr>
    <w:r>
      <w:t>I</w:t>
    </w:r>
    <w:r w:rsidR="001A66B7">
      <w:t>ntr</w:t>
    </w:r>
    <w:r w:rsidR="00E11EDE">
      <w:t xml:space="preserve"> SB</w:t>
    </w:r>
    <w:r w:rsidR="001A66B7">
      <w:t xml:space="preserve"> </w:t>
    </w:r>
    <w:sdt>
      <w:sdtPr>
        <w:tag w:val="BNumWH"/>
        <w:id w:val="138549797"/>
        <w:showingPlcHdr/>
        <w:text/>
      </w:sdtPr>
      <w:sdtEndPr/>
      <w:sdtContent/>
    </w:sdt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1176923086"/>
        <w:lock w:val="sdtLocked"/>
        <w:text/>
      </w:sdtPr>
      <w:sdtEndPr/>
      <w:sdtContent>
        <w:r w:rsidR="00E11EDE">
          <w:t>2024R3764</w:t>
        </w:r>
      </w:sdtContent>
    </w:sdt>
  </w:p>
  <w:p w14:paraId="21681DD1" w14:textId="77777777" w:rsidR="00E831B3" w:rsidRPr="00C33014" w:rsidRDefault="00E831B3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DED20" w14:textId="3326032E" w:rsidR="002A0269" w:rsidRPr="002A0269" w:rsidRDefault="009374AB" w:rsidP="00CC1F3B">
    <w:pPr>
      <w:pStyle w:val="HeaderStyle"/>
    </w:pPr>
    <w:sdt>
      <w:sdtPr>
        <w:tag w:val="BNumWH"/>
        <w:id w:val="-1890952866"/>
        <w:showingPlcHdr/>
        <w:text/>
      </w:sdtPr>
      <w:sdtEndPr/>
      <w:sdtContent/>
    </w:sdt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-944383718"/>
        <w:lock w:val="sdtLocked"/>
        <w:showingPlcHdr/>
        <w:text/>
      </w:sdtPr>
      <w:sdtEndPr/>
      <w:sdtContent>
        <w:r w:rsidR="00E11EDE">
          <w:t xml:space="preserve">     </w:t>
        </w:r>
      </w:sdtContent>
    </w:sdt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95B25" w14:textId="77777777" w:rsidR="00E11EDE" w:rsidRPr="00C33014" w:rsidRDefault="00E11EDE" w:rsidP="00E11EDE">
    <w:pPr>
      <w:pStyle w:val="HeaderStyle"/>
    </w:pPr>
    <w:r>
      <w:t xml:space="preserve">Intr SB </w:t>
    </w:r>
    <w:sdt>
      <w:sdtPr>
        <w:tag w:val="BNumWH"/>
        <w:id w:val="-678269217"/>
        <w:showingPlcHdr/>
        <w:text/>
      </w:sdtPr>
      <w:sdtEndPr/>
      <w:sdtContent/>
    </w:sdt>
    <w:r>
      <w:t xml:space="preserve"> </w:t>
    </w:r>
    <w:r w:rsidRPr="002A0269">
      <w:ptab w:relativeTo="margin" w:alignment="center" w:leader="none"/>
    </w:r>
    <w:r>
      <w:tab/>
    </w:r>
    <w:sdt>
      <w:sdtPr>
        <w:alias w:val="CBD Number"/>
        <w:tag w:val="CBD Number"/>
        <w:id w:val="-1162621448"/>
        <w:text/>
      </w:sdtPr>
      <w:sdtEndPr/>
      <w:sdtContent>
        <w:r>
          <w:t>2024R3764</w:t>
        </w:r>
      </w:sdtContent>
    </w:sdt>
  </w:p>
  <w:p w14:paraId="6EEE93B7" w14:textId="77777777" w:rsidR="00E11EDE" w:rsidRPr="002A0269" w:rsidRDefault="009374AB" w:rsidP="00CC1F3B">
    <w:pPr>
      <w:pStyle w:val="HeaderStyle"/>
    </w:pPr>
    <w:sdt>
      <w:sdtPr>
        <w:tag w:val="BNumWH"/>
        <w:id w:val="-1056233366"/>
        <w:showingPlcHdr/>
        <w:text/>
      </w:sdtPr>
      <w:sdtEndPr/>
      <w:sdtContent/>
    </w:sdt>
    <w:r w:rsidR="00E11EDE">
      <w:t xml:space="preserve"> </w:t>
    </w:r>
    <w:r w:rsidR="00E11EDE" w:rsidRPr="002A0269">
      <w:ptab w:relativeTo="margin" w:alignment="center" w:leader="none"/>
    </w:r>
    <w:r w:rsidR="00E11EDE">
      <w:tab/>
    </w:r>
    <w:sdt>
      <w:sdtPr>
        <w:alias w:val="CBD Number"/>
        <w:tag w:val="CBD Number"/>
        <w:id w:val="-1163474952"/>
        <w:lock w:val="sdtLocked"/>
        <w:showingPlcHdr/>
        <w:text/>
      </w:sdtPr>
      <w:sdtEndPr/>
      <w:sdtContent>
        <w:r w:rsidR="00E11EDE">
          <w:t xml:space="preserve">     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887789788">
    <w:abstractNumId w:val="0"/>
  </w:num>
  <w:num w:numId="2" w16cid:durableId="475342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CD5"/>
    <w:rsid w:val="0000526A"/>
    <w:rsid w:val="000573A9"/>
    <w:rsid w:val="00085D22"/>
    <w:rsid w:val="000C5C77"/>
    <w:rsid w:val="000E3912"/>
    <w:rsid w:val="0010070F"/>
    <w:rsid w:val="001143CA"/>
    <w:rsid w:val="00126B88"/>
    <w:rsid w:val="0015112E"/>
    <w:rsid w:val="001552E7"/>
    <w:rsid w:val="001566B4"/>
    <w:rsid w:val="001A66B7"/>
    <w:rsid w:val="001C279E"/>
    <w:rsid w:val="001C4A86"/>
    <w:rsid w:val="001D459E"/>
    <w:rsid w:val="0027011C"/>
    <w:rsid w:val="00274200"/>
    <w:rsid w:val="00275740"/>
    <w:rsid w:val="00280AC0"/>
    <w:rsid w:val="002A0269"/>
    <w:rsid w:val="002F68F8"/>
    <w:rsid w:val="00303684"/>
    <w:rsid w:val="003143F5"/>
    <w:rsid w:val="00314854"/>
    <w:rsid w:val="00394191"/>
    <w:rsid w:val="003C51CD"/>
    <w:rsid w:val="00424E22"/>
    <w:rsid w:val="004368E0"/>
    <w:rsid w:val="004C13DD"/>
    <w:rsid w:val="004D2CC5"/>
    <w:rsid w:val="004E3441"/>
    <w:rsid w:val="00500579"/>
    <w:rsid w:val="00575F35"/>
    <w:rsid w:val="005A5366"/>
    <w:rsid w:val="005C1CD5"/>
    <w:rsid w:val="005C5041"/>
    <w:rsid w:val="005D7E17"/>
    <w:rsid w:val="006210B7"/>
    <w:rsid w:val="006369EB"/>
    <w:rsid w:val="00637E73"/>
    <w:rsid w:val="0066494D"/>
    <w:rsid w:val="006865E9"/>
    <w:rsid w:val="00691F3E"/>
    <w:rsid w:val="00694BFB"/>
    <w:rsid w:val="006A106B"/>
    <w:rsid w:val="006C523D"/>
    <w:rsid w:val="006D4036"/>
    <w:rsid w:val="0071705F"/>
    <w:rsid w:val="007A5259"/>
    <w:rsid w:val="007A7081"/>
    <w:rsid w:val="007F1CF5"/>
    <w:rsid w:val="007F29DD"/>
    <w:rsid w:val="00834EDE"/>
    <w:rsid w:val="008736AA"/>
    <w:rsid w:val="008C3357"/>
    <w:rsid w:val="008D1403"/>
    <w:rsid w:val="008D275D"/>
    <w:rsid w:val="009374AB"/>
    <w:rsid w:val="00980327"/>
    <w:rsid w:val="00986478"/>
    <w:rsid w:val="009A27BC"/>
    <w:rsid w:val="009B5557"/>
    <w:rsid w:val="009F1067"/>
    <w:rsid w:val="00A31E01"/>
    <w:rsid w:val="00A527AD"/>
    <w:rsid w:val="00A556C4"/>
    <w:rsid w:val="00A718CF"/>
    <w:rsid w:val="00A87461"/>
    <w:rsid w:val="00AB0024"/>
    <w:rsid w:val="00AD6FE2"/>
    <w:rsid w:val="00AE48A0"/>
    <w:rsid w:val="00AE61BE"/>
    <w:rsid w:val="00B11E38"/>
    <w:rsid w:val="00B14B6B"/>
    <w:rsid w:val="00B16F25"/>
    <w:rsid w:val="00B24422"/>
    <w:rsid w:val="00B66B81"/>
    <w:rsid w:val="00B80C20"/>
    <w:rsid w:val="00B844FE"/>
    <w:rsid w:val="00B86B4F"/>
    <w:rsid w:val="00BA1F84"/>
    <w:rsid w:val="00BC5150"/>
    <w:rsid w:val="00BC562B"/>
    <w:rsid w:val="00C32FED"/>
    <w:rsid w:val="00C33014"/>
    <w:rsid w:val="00C33434"/>
    <w:rsid w:val="00C34869"/>
    <w:rsid w:val="00C40B46"/>
    <w:rsid w:val="00C42EB6"/>
    <w:rsid w:val="00C85096"/>
    <w:rsid w:val="00CB20EF"/>
    <w:rsid w:val="00CC1F3B"/>
    <w:rsid w:val="00CD12CB"/>
    <w:rsid w:val="00CD36CF"/>
    <w:rsid w:val="00CD38F6"/>
    <w:rsid w:val="00CF1DCA"/>
    <w:rsid w:val="00D579FC"/>
    <w:rsid w:val="00D81C16"/>
    <w:rsid w:val="00DE3A1E"/>
    <w:rsid w:val="00DE526B"/>
    <w:rsid w:val="00DF199D"/>
    <w:rsid w:val="00E01542"/>
    <w:rsid w:val="00E11EDE"/>
    <w:rsid w:val="00E365F1"/>
    <w:rsid w:val="00E62F48"/>
    <w:rsid w:val="00E72514"/>
    <w:rsid w:val="00E831B3"/>
    <w:rsid w:val="00E95FBC"/>
    <w:rsid w:val="00EE70CB"/>
    <w:rsid w:val="00F10CD5"/>
    <w:rsid w:val="00F13770"/>
    <w:rsid w:val="00F41CA2"/>
    <w:rsid w:val="00F443C0"/>
    <w:rsid w:val="00F62EFB"/>
    <w:rsid w:val="00F939A4"/>
    <w:rsid w:val="00FA7B09"/>
    <w:rsid w:val="00FB121A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035399"/>
  <w15:chartTrackingRefBased/>
  <w15:docId w15:val="{23C8497C-5494-44E7-9A39-85CCF6641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paragraph" w:styleId="Revision">
    <w:name w:val="Revision"/>
    <w:hidden/>
    <w:uiPriority w:val="99"/>
    <w:semiHidden/>
    <w:rsid w:val="00C40B46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B0875D44DE149758DBB596E96B2AA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1239D5-4903-46C4-98B1-A85D12713BD7}"/>
      </w:docPartPr>
      <w:docPartBody>
        <w:p w:rsidR="00C968CD" w:rsidRDefault="00C968CD">
          <w:pPr>
            <w:pStyle w:val="AB0875D44DE149758DBB596E96B2AAAE"/>
          </w:pPr>
          <w:r w:rsidRPr="00B844FE">
            <w:t>Prefix Text</w:t>
          </w:r>
        </w:p>
      </w:docPartBody>
    </w:docPart>
    <w:docPart>
      <w:docPartPr>
        <w:name w:val="EB2D467D244C43909BA7C829282347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C62979-EA1E-44E6-8A7A-0BA2A20C9FAA}"/>
      </w:docPartPr>
      <w:docPartBody>
        <w:p w:rsidR="00C968CD" w:rsidRDefault="00C968CD">
          <w:pPr>
            <w:pStyle w:val="EB2D467D244C43909BA7C829282347E3"/>
          </w:pPr>
          <w:r w:rsidRPr="00B844FE">
            <w:t>[Type here]</w:t>
          </w:r>
        </w:p>
      </w:docPartBody>
    </w:docPart>
    <w:docPart>
      <w:docPartPr>
        <w:name w:val="1AD4BDAF42C3438A9C2DBBA597DE13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1FCB7B-B65C-4DE3-9111-16FA4790C6DA}"/>
      </w:docPartPr>
      <w:docPartBody>
        <w:p w:rsidR="00C968CD" w:rsidRDefault="00C968CD">
          <w:pPr>
            <w:pStyle w:val="1AD4BDAF42C3438A9C2DBBA597DE13C1"/>
          </w:pPr>
          <w:r w:rsidRPr="00B844FE">
            <w:t>Number</w:t>
          </w:r>
        </w:p>
      </w:docPartBody>
    </w:docPart>
    <w:docPart>
      <w:docPartPr>
        <w:name w:val="7F1A5B0BEFFA4A9C98DE15524CE97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F45908-5F7B-44A4-97A9-9955C831E5E3}"/>
      </w:docPartPr>
      <w:docPartBody>
        <w:p w:rsidR="00C968CD" w:rsidRDefault="00C968CD">
          <w:pPr>
            <w:pStyle w:val="7F1A5B0BEFFA4A9C98DE15524CE977C9"/>
          </w:pPr>
          <w:r w:rsidRPr="00B844FE">
            <w:t>Enter Sponsors Here</w:t>
          </w:r>
        </w:p>
      </w:docPartBody>
    </w:docPart>
    <w:docPart>
      <w:docPartPr>
        <w:name w:val="93A9F88469534F7DA94B0267EEA1C2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50280F-0425-4FD9-86A3-7779F75746C9}"/>
      </w:docPartPr>
      <w:docPartBody>
        <w:p w:rsidR="00C968CD" w:rsidRDefault="00C968CD">
          <w:pPr>
            <w:pStyle w:val="93A9F88469534F7DA94B0267EEA1C235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8CD"/>
    <w:rsid w:val="0022653B"/>
    <w:rsid w:val="00C9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0875D44DE149758DBB596E96B2AAAE">
    <w:name w:val="AB0875D44DE149758DBB596E96B2AAAE"/>
  </w:style>
  <w:style w:type="paragraph" w:customStyle="1" w:styleId="EB2D467D244C43909BA7C829282347E3">
    <w:name w:val="EB2D467D244C43909BA7C829282347E3"/>
  </w:style>
  <w:style w:type="paragraph" w:customStyle="1" w:styleId="1AD4BDAF42C3438A9C2DBBA597DE13C1">
    <w:name w:val="1AD4BDAF42C3438A9C2DBBA597DE13C1"/>
  </w:style>
  <w:style w:type="paragraph" w:customStyle="1" w:styleId="7F1A5B0BEFFA4A9C98DE15524CE977C9">
    <w:name w:val="7F1A5B0BEFFA4A9C98DE15524CE977C9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93A9F88469534F7DA94B0267EEA1C235">
    <w:name w:val="93A9F88469534F7DA94B0267EEA1C2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128F1-9139-44BE-9EAC-55A14AAD8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Dellinger</dc:creator>
  <cp:keywords/>
  <dc:description/>
  <cp:lastModifiedBy>Kristin Jones</cp:lastModifiedBy>
  <cp:revision>9</cp:revision>
  <cp:lastPrinted>2024-02-06T22:23:00Z</cp:lastPrinted>
  <dcterms:created xsi:type="dcterms:W3CDTF">2024-02-06T14:20:00Z</dcterms:created>
  <dcterms:modified xsi:type="dcterms:W3CDTF">2024-02-07T20:12:00Z</dcterms:modified>
</cp:coreProperties>
</file>